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1F98E" w14:textId="77777777" w:rsidR="005F14DB" w:rsidRPr="00371129" w:rsidRDefault="00635142">
      <w:pPr>
        <w:pStyle w:val="Header"/>
        <w:tabs>
          <w:tab w:val="clear" w:pos="9072"/>
          <w:tab w:val="right" w:pos="9046"/>
        </w:tabs>
        <w:rPr>
          <w:rStyle w:val="None"/>
          <w:rFonts w:ascii="Arial" w:eastAsia="Arial" w:hAnsi="Arial" w:cs="Arial"/>
          <w:lang w:val="tr-TR"/>
        </w:rPr>
      </w:pPr>
      <w:r w:rsidRPr="00371129">
        <w:rPr>
          <w:rStyle w:val="None"/>
          <w:noProof/>
          <w:lang w:val="tr-TR"/>
        </w:rPr>
        <w:drawing>
          <wp:anchor distT="57150" distB="57150" distL="57150" distR="57150" simplePos="0" relativeHeight="251659264" behindDoc="0" locked="0" layoutInCell="1" allowOverlap="1" wp14:anchorId="19D1F9A0" wp14:editId="19D1F9A1">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7"/>
                    <a:stretch>
                      <a:fillRect/>
                    </a:stretch>
                  </pic:blipFill>
                  <pic:spPr>
                    <a:xfrm>
                      <a:off x="0" y="0"/>
                      <a:ext cx="2115212" cy="614294"/>
                    </a:xfrm>
                    <a:prstGeom prst="rect">
                      <a:avLst/>
                    </a:prstGeom>
                    <a:ln w="12700" cap="flat">
                      <a:noFill/>
                      <a:miter lim="400000"/>
                    </a:ln>
                    <a:effectLst/>
                  </pic:spPr>
                </pic:pic>
              </a:graphicData>
            </a:graphic>
          </wp:anchor>
        </w:drawing>
      </w:r>
    </w:p>
    <w:p w14:paraId="19D1F98F" w14:textId="77777777" w:rsidR="005F14DB" w:rsidRPr="00371129" w:rsidRDefault="00635142" w:rsidP="00295488">
      <w:pPr>
        <w:pStyle w:val="Header"/>
        <w:tabs>
          <w:tab w:val="clear" w:pos="9072"/>
          <w:tab w:val="right" w:pos="9046"/>
        </w:tabs>
        <w:rPr>
          <w:rStyle w:val="None"/>
          <w:rFonts w:ascii="Arial" w:eastAsia="Arial" w:hAnsi="Arial" w:cs="Arial"/>
          <w:sz w:val="28"/>
          <w:szCs w:val="28"/>
          <w:lang w:val="tr-TR"/>
        </w:rPr>
      </w:pPr>
      <w:r w:rsidRPr="71824703">
        <w:rPr>
          <w:rStyle w:val="None"/>
          <w:rFonts w:ascii="Arial" w:hAnsi="Arial"/>
          <w:color w:val="535353" w:themeColor="text2" w:themeShade="80"/>
          <w:sz w:val="28"/>
          <w:szCs w:val="28"/>
          <w:lang w:val="tr-TR"/>
        </w:rPr>
        <w:t>Basın Bülteni</w:t>
      </w:r>
      <w:r>
        <w:rPr>
          <w:noProof/>
        </w:rPr>
        <mc:AlternateContent>
          <mc:Choice Requires="wps">
            <w:drawing>
              <wp:inline distT="0" distB="0" distL="0" distR="0" wp14:anchorId="19D1F9A2" wp14:editId="0DE39463">
                <wp:extent cx="5756785" cy="18453"/>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5" cy="18453"/>
                        </a:xfrm>
                        <a:prstGeom prst="rect">
                          <a:avLst/>
                        </a:prstGeom>
                        <a:solidFill>
                          <a:srgbClr val="A0A0A0"/>
                        </a:solidFill>
                        <a:ln w="12700" cap="flat">
                          <a:noFill/>
                          <a:miter lim="400000"/>
                        </a:ln>
                        <a:effectLst/>
                      </wps:spPr>
                      <wps:bodyPr/>
                    </wps:wsp>
                  </a:graphicData>
                </a:graphic>
              </wp:inline>
            </w:drawing>
          </mc:Choice>
          <mc:Fallback xmlns:pic="http://schemas.openxmlformats.org/drawingml/2006/picture" xmlns:a="http://schemas.openxmlformats.org/drawingml/2006/main"/>
        </mc:AlternateContent>
      </w:r>
    </w:p>
    <w:p w14:paraId="19D1F990" w14:textId="77777777" w:rsidR="005F14DB" w:rsidRPr="00371129" w:rsidRDefault="005F14DB">
      <w:pPr>
        <w:pStyle w:val="Header"/>
        <w:tabs>
          <w:tab w:val="clear" w:pos="9072"/>
          <w:tab w:val="right" w:pos="9046"/>
        </w:tabs>
        <w:rPr>
          <w:rStyle w:val="None"/>
          <w:rFonts w:ascii="Arial" w:eastAsia="Arial" w:hAnsi="Arial" w:cs="Arial"/>
          <w:sz w:val="28"/>
          <w:szCs w:val="28"/>
          <w:lang w:val="tr-TR"/>
        </w:rPr>
      </w:pPr>
    </w:p>
    <w:p w14:paraId="19D1F991" w14:textId="00E0F34A" w:rsidR="005F14DB" w:rsidRPr="00371129" w:rsidRDefault="00BC7F2D">
      <w:pPr>
        <w:pStyle w:val="Header"/>
        <w:tabs>
          <w:tab w:val="clear" w:pos="9072"/>
          <w:tab w:val="right" w:pos="9046"/>
        </w:tabs>
        <w:jc w:val="right"/>
        <w:rPr>
          <w:rStyle w:val="None"/>
          <w:rFonts w:ascii="Arial" w:eastAsia="Arial" w:hAnsi="Arial" w:cs="Arial"/>
          <w:lang w:val="tr-TR"/>
        </w:rPr>
      </w:pPr>
      <w:r>
        <w:rPr>
          <w:rStyle w:val="None"/>
          <w:rFonts w:ascii="Arial" w:hAnsi="Arial"/>
          <w:lang w:val="tr-TR"/>
        </w:rPr>
        <w:t>6 Ocak</w:t>
      </w:r>
      <w:r w:rsidRPr="00371129">
        <w:rPr>
          <w:rStyle w:val="None"/>
          <w:rFonts w:ascii="Arial" w:hAnsi="Arial"/>
          <w:lang w:val="tr-TR"/>
        </w:rPr>
        <w:t xml:space="preserve"> 202</w:t>
      </w:r>
      <w:r w:rsidR="00295488">
        <w:rPr>
          <w:rStyle w:val="None"/>
          <w:rFonts w:ascii="Arial" w:hAnsi="Arial"/>
          <w:lang w:val="tr-TR"/>
        </w:rPr>
        <w:t>6</w:t>
      </w:r>
    </w:p>
    <w:p w14:paraId="19D1F992" w14:textId="77777777" w:rsidR="005F14DB" w:rsidRPr="00371129" w:rsidRDefault="005F14DB">
      <w:pPr>
        <w:pStyle w:val="Header"/>
        <w:tabs>
          <w:tab w:val="clear" w:pos="9072"/>
          <w:tab w:val="right" w:pos="9046"/>
        </w:tabs>
        <w:rPr>
          <w:rStyle w:val="None"/>
          <w:rFonts w:ascii="Arial" w:eastAsia="Arial" w:hAnsi="Arial" w:cs="Arial"/>
          <w:sz w:val="48"/>
          <w:szCs w:val="48"/>
          <w:lang w:val="tr-TR"/>
        </w:rPr>
      </w:pPr>
    </w:p>
    <w:p w14:paraId="322B6F7E" w14:textId="08A3F757" w:rsidR="0CD8322E" w:rsidRPr="00295488" w:rsidRDefault="0CD8322E" w:rsidP="718247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tr-TR"/>
        </w:rPr>
      </w:pPr>
      <w:r w:rsidRPr="71824703">
        <w:rPr>
          <w:rFonts w:ascii="Arial" w:eastAsia="Arial" w:hAnsi="Arial" w:cs="Arial"/>
          <w:color w:val="000000" w:themeColor="text1"/>
          <w:sz w:val="40"/>
          <w:szCs w:val="40"/>
          <w:lang w:val="tr-TR"/>
        </w:rPr>
        <w:t>VitrA</w:t>
      </w:r>
      <w:r w:rsidRPr="71824703">
        <w:rPr>
          <w:rFonts w:ascii="Helvetica" w:eastAsia="Helvetica" w:hAnsi="Helvetica" w:cs="Helvetica"/>
          <w:color w:val="000000" w:themeColor="text1"/>
          <w:sz w:val="40"/>
          <w:szCs w:val="40"/>
          <w:lang w:val="tr-TR"/>
        </w:rPr>
        <w:t>’</w:t>
      </w:r>
      <w:r w:rsidRPr="71824703">
        <w:rPr>
          <w:rFonts w:ascii="Arial" w:eastAsia="Arial" w:hAnsi="Arial" w:cs="Arial"/>
          <w:color w:val="000000" w:themeColor="text1"/>
          <w:sz w:val="40"/>
          <w:szCs w:val="40"/>
          <w:lang w:val="tr-TR"/>
        </w:rPr>
        <w:t>nın yenilikçi tasarımları Good Design</w:t>
      </w:r>
      <w:r w:rsidRPr="71824703">
        <w:rPr>
          <w:rFonts w:ascii="Helvetica" w:eastAsia="Helvetica" w:hAnsi="Helvetica" w:cs="Helvetica"/>
          <w:color w:val="000000" w:themeColor="text1"/>
          <w:sz w:val="40"/>
          <w:szCs w:val="40"/>
          <w:lang w:val="tr-TR"/>
        </w:rPr>
        <w:t>’</w:t>
      </w:r>
      <w:r w:rsidRPr="71824703">
        <w:rPr>
          <w:rFonts w:ascii="Arial" w:eastAsia="Arial" w:hAnsi="Arial" w:cs="Arial"/>
          <w:color w:val="000000" w:themeColor="text1"/>
          <w:sz w:val="40"/>
          <w:szCs w:val="40"/>
          <w:lang w:val="tr-TR"/>
        </w:rPr>
        <w:t>da 6 ödülle taçlandı</w:t>
      </w:r>
    </w:p>
    <w:p w14:paraId="528B34C7" w14:textId="0E8EC285" w:rsidR="0CD8322E" w:rsidRPr="00295488" w:rsidRDefault="0CD8322E" w:rsidP="718247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lang w:val="tr-TR"/>
        </w:rPr>
      </w:pPr>
      <w:r w:rsidRPr="71824703">
        <w:rPr>
          <w:rFonts w:ascii="Arial" w:eastAsia="Arial" w:hAnsi="Arial" w:cs="Arial"/>
          <w:color w:val="000000" w:themeColor="text1"/>
          <w:sz w:val="40"/>
          <w:szCs w:val="40"/>
          <w:lang w:val="tr-TR"/>
        </w:rPr>
        <w:t xml:space="preserve"> </w:t>
      </w:r>
    </w:p>
    <w:p w14:paraId="488B7BF4" w14:textId="6AEADEE3" w:rsidR="0CD8322E" w:rsidRPr="00295488" w:rsidRDefault="0CD8322E" w:rsidP="718247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lang w:val="tr-TR"/>
        </w:rPr>
      </w:pPr>
      <w:r w:rsidRPr="71824703">
        <w:rPr>
          <w:rFonts w:ascii="Arial" w:eastAsia="Arial" w:hAnsi="Arial" w:cs="Arial"/>
          <w:i/>
          <w:iCs/>
          <w:color w:val="000000" w:themeColor="text1"/>
          <w:sz w:val="26"/>
          <w:szCs w:val="26"/>
          <w:lang w:val="tr-TR"/>
        </w:rPr>
        <w:t>VitrA, tasarımda mükemmelliğin simgesi Good Design Awards</w:t>
      </w:r>
      <w:r w:rsidRPr="71824703">
        <w:rPr>
          <w:rFonts w:ascii="Helvetica" w:eastAsia="Helvetica" w:hAnsi="Helvetica" w:cs="Helvetica"/>
          <w:i/>
          <w:iCs/>
          <w:color w:val="000000" w:themeColor="text1"/>
          <w:sz w:val="26"/>
          <w:szCs w:val="26"/>
          <w:lang w:val="tr-TR"/>
        </w:rPr>
        <w:t>’</w:t>
      </w:r>
      <w:r w:rsidRPr="71824703">
        <w:rPr>
          <w:rFonts w:ascii="Arial" w:eastAsia="Arial" w:hAnsi="Arial" w:cs="Arial"/>
          <w:i/>
          <w:iCs/>
          <w:color w:val="000000" w:themeColor="text1"/>
          <w:sz w:val="26"/>
          <w:szCs w:val="26"/>
          <w:lang w:val="tr-TR"/>
        </w:rPr>
        <w:t>ta kazandığı 6 yeni ödülle, tasarım yaklaşımını uluslararası ölçekte bir kez daha tescilledi.</w:t>
      </w:r>
    </w:p>
    <w:p w14:paraId="1D79A728" w14:textId="1ED293FA" w:rsidR="0CD8322E" w:rsidRPr="00295488" w:rsidRDefault="0CD8322E" w:rsidP="718247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lang w:val="tr-TR"/>
        </w:rPr>
      </w:pPr>
      <w:r w:rsidRPr="71824703">
        <w:rPr>
          <w:rFonts w:ascii="Arial" w:eastAsia="Arial" w:hAnsi="Arial" w:cs="Arial"/>
          <w:color w:val="000000" w:themeColor="text1"/>
          <w:sz w:val="40"/>
          <w:szCs w:val="40"/>
          <w:lang w:val="tr-TR"/>
        </w:rPr>
        <w:t xml:space="preserve"> </w:t>
      </w:r>
    </w:p>
    <w:p w14:paraId="13546309" w14:textId="47D02FFF" w:rsidR="0CD8322E" w:rsidRPr="00295488" w:rsidRDefault="0CD8322E" w:rsidP="718247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lang w:val="tr-TR"/>
        </w:rPr>
      </w:pPr>
      <w:r w:rsidRPr="71824703">
        <w:rPr>
          <w:rFonts w:ascii="Arial" w:eastAsia="Arial" w:hAnsi="Arial" w:cs="Arial"/>
          <w:color w:val="000000" w:themeColor="text1"/>
          <w:sz w:val="22"/>
          <w:szCs w:val="22"/>
          <w:lang w:val="tr-TR"/>
        </w:rPr>
        <w:t>VitrA, dünyanın en eski ve en saygın tasarım yarışmaları arasında yer alan Good Design</w:t>
      </w:r>
      <w:r w:rsidRPr="71824703">
        <w:rPr>
          <w:rFonts w:ascii="Helvetica" w:eastAsia="Helvetica" w:hAnsi="Helvetica" w:cs="Helvetica"/>
          <w:color w:val="000000" w:themeColor="text1"/>
          <w:sz w:val="22"/>
          <w:szCs w:val="22"/>
          <w:lang w:val="tr-TR"/>
        </w:rPr>
        <w:t>’</w:t>
      </w:r>
      <w:r w:rsidRPr="71824703">
        <w:rPr>
          <w:rFonts w:ascii="Arial" w:eastAsia="Arial" w:hAnsi="Arial" w:cs="Arial"/>
          <w:color w:val="000000" w:themeColor="text1"/>
          <w:sz w:val="22"/>
          <w:szCs w:val="22"/>
          <w:lang w:val="tr-TR"/>
        </w:rPr>
        <w:t>dan 6 yeni ödül kazanarak tasarımdaki istikrarlı başarısını bir kez daha ortaya koydu. Son alınanlarla birlikte, VitrA</w:t>
      </w:r>
      <w:r w:rsidRPr="71824703">
        <w:rPr>
          <w:rFonts w:ascii="Helvetica" w:eastAsia="Helvetica" w:hAnsi="Helvetica" w:cs="Helvetica"/>
          <w:color w:val="000000" w:themeColor="text1"/>
          <w:sz w:val="22"/>
          <w:szCs w:val="22"/>
          <w:lang w:val="tr-TR"/>
        </w:rPr>
        <w:t>’</w:t>
      </w:r>
      <w:r w:rsidRPr="71824703">
        <w:rPr>
          <w:rFonts w:ascii="Arial" w:eastAsia="Arial" w:hAnsi="Arial" w:cs="Arial"/>
          <w:color w:val="000000" w:themeColor="text1"/>
          <w:sz w:val="22"/>
          <w:szCs w:val="22"/>
          <w:lang w:val="tr-TR"/>
        </w:rPr>
        <w:t>nın bugüne kadar aldığı Good Design ödüllerinin sayısı 61</w:t>
      </w:r>
      <w:r w:rsidRPr="71824703">
        <w:rPr>
          <w:rFonts w:ascii="Helvetica" w:eastAsia="Helvetica" w:hAnsi="Helvetica" w:cs="Helvetica"/>
          <w:color w:val="000000" w:themeColor="text1"/>
          <w:sz w:val="22"/>
          <w:szCs w:val="22"/>
          <w:lang w:val="tr-TR"/>
        </w:rPr>
        <w:t>’</w:t>
      </w:r>
      <w:r w:rsidRPr="71824703">
        <w:rPr>
          <w:rFonts w:ascii="Arial" w:eastAsia="Arial" w:hAnsi="Arial" w:cs="Arial"/>
          <w:color w:val="000000" w:themeColor="text1"/>
          <w:sz w:val="22"/>
          <w:szCs w:val="22"/>
          <w:lang w:val="tr-TR"/>
        </w:rPr>
        <w:t>e yükseldi.</w:t>
      </w:r>
    </w:p>
    <w:p w14:paraId="16D74495" w14:textId="05201208" w:rsidR="0CD8322E" w:rsidRPr="00295488" w:rsidRDefault="0CD8322E" w:rsidP="718247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lang w:val="tr-TR"/>
        </w:rPr>
      </w:pPr>
      <w:r w:rsidRPr="71824703">
        <w:rPr>
          <w:rFonts w:ascii="Arial" w:eastAsia="Arial" w:hAnsi="Arial" w:cs="Arial"/>
          <w:color w:val="000000" w:themeColor="text1"/>
          <w:sz w:val="22"/>
          <w:szCs w:val="22"/>
          <w:lang w:val="tr-TR"/>
        </w:rPr>
        <w:t xml:space="preserve"> </w:t>
      </w:r>
    </w:p>
    <w:p w14:paraId="02F821F8" w14:textId="41E678DA" w:rsidR="0CD8322E" w:rsidRPr="00295488" w:rsidRDefault="0CD8322E" w:rsidP="718247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lang w:val="tr-TR"/>
        </w:rPr>
      </w:pPr>
      <w:r w:rsidRPr="71824703">
        <w:rPr>
          <w:rFonts w:ascii="Arial" w:eastAsia="Arial" w:hAnsi="Arial" w:cs="Arial"/>
          <w:color w:val="000000" w:themeColor="text1"/>
          <w:sz w:val="22"/>
          <w:szCs w:val="22"/>
          <w:lang w:val="tr-TR"/>
        </w:rPr>
        <w:t>The Chicago Athenaeum: Museum of Architecture and Design tarafından 1950</w:t>
      </w:r>
      <w:r w:rsidRPr="71824703">
        <w:rPr>
          <w:rFonts w:ascii="Helvetica" w:eastAsia="Helvetica" w:hAnsi="Helvetica" w:cs="Helvetica"/>
          <w:color w:val="000000" w:themeColor="text1"/>
          <w:sz w:val="22"/>
          <w:szCs w:val="22"/>
          <w:lang w:val="tr-TR"/>
        </w:rPr>
        <w:t>’</w:t>
      </w:r>
      <w:r w:rsidRPr="71824703">
        <w:rPr>
          <w:rFonts w:ascii="Arial" w:eastAsia="Arial" w:hAnsi="Arial" w:cs="Arial"/>
          <w:color w:val="000000" w:themeColor="text1"/>
          <w:sz w:val="22"/>
          <w:szCs w:val="22"/>
          <w:lang w:val="tr-TR"/>
        </w:rPr>
        <w:t xml:space="preserve">den beri düzenlenen Good Design ödüllerinin 75. edisyonunda, 55 ülkeden 1.100'ün aşkın ürün tasarımı ve grafiği değerlendirildi. VitrA bu yıl, banyo kategorisinde Glora ve yeni Plural koleksiyonları, VitrA Sense Hybrid batarya ve akıllı klozet </w:t>
      </w:r>
      <w:r w:rsidRPr="71824703">
        <w:rPr>
          <w:rFonts w:ascii="Arial" w:eastAsia="Arial" w:hAnsi="Arial" w:cs="Arial"/>
          <w:color w:val="000000" w:themeColor="text1"/>
          <w:sz w:val="22"/>
          <w:szCs w:val="22"/>
          <w:lang w:val="da"/>
        </w:rPr>
        <w:t>V-Care 3</w:t>
      </w:r>
      <w:r w:rsidRPr="71824703">
        <w:rPr>
          <w:rFonts w:ascii="Arial" w:eastAsia="Arial" w:hAnsi="Arial" w:cs="Arial"/>
          <w:color w:val="000000" w:themeColor="text1"/>
          <w:sz w:val="22"/>
          <w:szCs w:val="22"/>
          <w:lang w:val="tr-TR"/>
        </w:rPr>
        <w:t xml:space="preserve"> ile ödüle layık görüldü. Karo kategorisinde, ‘Terra Melange’ çatı konsepti altında geliştirilen Novatone ve Naturalux koleksiyonları; doğal dokuları çağdaş tasarım anlayışıyla buluşturan üstün tasarım kalitesiyle uluslararası jürinin beğenisini kazandı.</w:t>
      </w:r>
    </w:p>
    <w:p w14:paraId="39152592" w14:textId="06DD4424" w:rsidR="0CD8322E" w:rsidRPr="00295488" w:rsidRDefault="0CD8322E" w:rsidP="718247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lang w:val="tr-TR"/>
        </w:rPr>
      </w:pPr>
      <w:r w:rsidRPr="71824703">
        <w:rPr>
          <w:rFonts w:ascii="Arial" w:eastAsia="Arial" w:hAnsi="Arial" w:cs="Arial"/>
          <w:color w:val="000000" w:themeColor="text1"/>
          <w:sz w:val="22"/>
          <w:szCs w:val="22"/>
          <w:lang w:val="tr-TR"/>
        </w:rPr>
        <w:t xml:space="preserve"> </w:t>
      </w:r>
    </w:p>
    <w:p w14:paraId="54F62B37" w14:textId="0419B05F" w:rsidR="0CD8322E" w:rsidRPr="00295488" w:rsidRDefault="0CD8322E" w:rsidP="718247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lang w:val="tr-TR"/>
        </w:rPr>
      </w:pPr>
      <w:r w:rsidRPr="71824703">
        <w:rPr>
          <w:rFonts w:ascii="Arial" w:eastAsia="Arial" w:hAnsi="Arial" w:cs="Arial"/>
          <w:color w:val="000000" w:themeColor="text1"/>
          <w:sz w:val="22"/>
          <w:szCs w:val="22"/>
          <w:lang w:val="tr-TR"/>
        </w:rPr>
        <w:t>VitrA, tasarımda mükemmelliğin simgesi kabul edilen Good Design kapsamında geçtiğimiz yıl da dikkat çeken yenilikleriyle ödüllendirilmişti. Suyun gücünü hijyene dönüştüren VitrA QuantumFlush yıkama teknolojisinin yanı sıra, geri dönüştürülmüş seramik lavabo, markanın tasarımdaki südürülebilirlik ve teknoloji odaklı yaklaşımını uluslararası platformda tescilledi.</w:t>
      </w:r>
    </w:p>
    <w:p w14:paraId="4EC1A2DC" w14:textId="17FF444C" w:rsidR="71824703" w:rsidRDefault="71824703" w:rsidP="71824703">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hAnsi="Arial"/>
          <w:lang w:val="tr-TR"/>
        </w:rPr>
      </w:pPr>
    </w:p>
    <w:p w14:paraId="19D1F99C" w14:textId="77777777" w:rsidR="005F14DB" w:rsidRPr="00371129" w:rsidRDefault="005F14DB">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lang w:val="tr-TR"/>
        </w:rPr>
      </w:pPr>
    </w:p>
    <w:p w14:paraId="19D1F99D" w14:textId="77777777" w:rsidR="005F14DB" w:rsidRPr="00371129" w:rsidRDefault="005F14DB">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lang w:val="tr-TR"/>
        </w:rPr>
      </w:pPr>
    </w:p>
    <w:p w14:paraId="19D1F99F" w14:textId="07A25F8F" w:rsidR="005F14DB" w:rsidRPr="00371129" w:rsidRDefault="005F14DB">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lang w:val="tr-TR"/>
        </w:rPr>
      </w:pPr>
    </w:p>
    <w:sectPr w:rsidR="005F14DB" w:rsidRPr="00371129">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15454" w14:textId="77777777" w:rsidR="00E13A18" w:rsidRDefault="00E13A18">
      <w:r>
        <w:separator/>
      </w:r>
    </w:p>
  </w:endnote>
  <w:endnote w:type="continuationSeparator" w:id="0">
    <w:p w14:paraId="4BC73596" w14:textId="77777777" w:rsidR="00E13A18" w:rsidRDefault="00E1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EF881" w14:textId="77777777" w:rsidR="00B81219" w:rsidRDefault="00B812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F9A5" w14:textId="77777777" w:rsidR="005F14DB" w:rsidRDefault="00635142">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19D1F9A6" w14:textId="77777777" w:rsidR="005F14DB" w:rsidRDefault="00635142">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19D1F9A7" w14:textId="77777777" w:rsidR="005F14DB" w:rsidRDefault="005F14DB">
    <w:pPr>
      <w:pStyle w:val="BodyA"/>
      <w:tabs>
        <w:tab w:val="center" w:pos="4536"/>
        <w:tab w:val="right" w:pos="9044"/>
      </w:tabs>
      <w:jc w:val="center"/>
    </w:pPr>
    <w:hyperlink r:id="rId1" w:history="1">
      <w:r>
        <w:rPr>
          <w:rStyle w:val="Hyperlink0"/>
        </w:rPr>
        <w:t>www.vitra.com.tr/basin-odasi</w:t>
      </w:r>
    </w:hyperlink>
    <w:r>
      <w:rPr>
        <w:rStyle w:val="None"/>
        <w:rFonts w:ascii="Arial" w:hAnsi="Arial"/>
        <w:sz w:val="16"/>
        <w:szCs w:val="16"/>
      </w:rPr>
      <w:t xml:space="preserve"> | </w:t>
    </w:r>
    <w:hyperlink r:id="rId2" w:history="1">
      <w:r>
        <w:rPr>
          <w:rStyle w:val="Hyperlink0"/>
        </w:rPr>
        <w:t>vitra@eczacibasi.com.tr</w:t>
      </w:r>
    </w:hyperlink>
    <w:r>
      <w:rPr>
        <w:rStyle w:val="None"/>
        <w:rFonts w:ascii="Arial" w:hAnsi="Arial"/>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55FC8" w14:textId="77777777" w:rsidR="00B81219" w:rsidRDefault="00B81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3A176" w14:textId="77777777" w:rsidR="00E13A18" w:rsidRDefault="00E13A18">
      <w:r>
        <w:separator/>
      </w:r>
    </w:p>
  </w:footnote>
  <w:footnote w:type="continuationSeparator" w:id="0">
    <w:p w14:paraId="1AB11ACD" w14:textId="77777777" w:rsidR="00E13A18" w:rsidRDefault="00E13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8AB02" w14:textId="77777777" w:rsidR="00B81219" w:rsidRDefault="00B812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F9A4" w14:textId="77777777" w:rsidR="005F14DB" w:rsidRDefault="005F14DB">
    <w:pPr>
      <w:pStyle w:val="HeaderFoote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A14ED" w14:textId="77777777" w:rsidR="00B81219" w:rsidRDefault="00B8121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4DB"/>
    <w:rsid w:val="001845A9"/>
    <w:rsid w:val="00295488"/>
    <w:rsid w:val="00371129"/>
    <w:rsid w:val="00437B54"/>
    <w:rsid w:val="005F14DB"/>
    <w:rsid w:val="00635142"/>
    <w:rsid w:val="006663F5"/>
    <w:rsid w:val="008B33B9"/>
    <w:rsid w:val="009229DF"/>
    <w:rsid w:val="00A2045A"/>
    <w:rsid w:val="00AA7FEF"/>
    <w:rsid w:val="00B81219"/>
    <w:rsid w:val="00BC7F2D"/>
    <w:rsid w:val="00C71791"/>
    <w:rsid w:val="00D827E1"/>
    <w:rsid w:val="00E13A18"/>
    <w:rsid w:val="00EE28AF"/>
    <w:rsid w:val="00F47868"/>
    <w:rsid w:val="0CD8322E"/>
    <w:rsid w:val="718247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1F98E"/>
  <w15:docId w15:val="{EFC7B2AE-B421-471D-824A-D3DB91954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14:textOutline w14:w="12700" w14:cap="flat" w14:cmpd="sng" w14:algn="ctr">
        <w14:noFill/>
        <w14:prstDash w14:val="solid"/>
        <w14:miter w14:lim="400000"/>
      </w14:textOutline>
    </w:rPr>
  </w:style>
  <w:style w:type="paragraph" w:styleId="Revision">
    <w:name w:val="Revision"/>
    <w:hidden/>
    <w:uiPriority w:val="99"/>
    <w:semiHidden/>
    <w:rsid w:val="0037112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Footer">
    <w:name w:val="footer"/>
    <w:basedOn w:val="Normal"/>
    <w:link w:val="FooterChar"/>
    <w:uiPriority w:val="99"/>
    <w:unhideWhenUsed/>
    <w:rsid w:val="00B81219"/>
    <w:pPr>
      <w:tabs>
        <w:tab w:val="center" w:pos="4703"/>
        <w:tab w:val="right" w:pos="9406"/>
      </w:tabs>
    </w:pPr>
  </w:style>
  <w:style w:type="character" w:customStyle="1" w:styleId="FooterChar">
    <w:name w:val="Footer Char"/>
    <w:basedOn w:val="DefaultParagraphFont"/>
    <w:link w:val="Footer"/>
    <w:uiPriority w:val="99"/>
    <w:rsid w:val="00B812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5B051-FF96-4094-9216-C1B5D2A84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1260</Characters>
  <Application>Microsoft Office Word</Application>
  <DocSecurity>0</DocSecurity>
  <Lines>10</Lines>
  <Paragraphs>2</Paragraphs>
  <ScaleCrop>false</ScaleCrop>
  <Company>Eczacibasi Holding</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9</cp:revision>
  <dcterms:created xsi:type="dcterms:W3CDTF">2026-01-16T06:59:00Z</dcterms:created>
  <dcterms:modified xsi:type="dcterms:W3CDTF">2026-03-10T12:31:00Z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2026-01-06T06:50:15Z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63776e94-1188-4470-8596-a1ced80ea1a7</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